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1D2453" w:rsidP="00851B9A">
      <w:pPr>
        <w:pStyle w:val="a3"/>
        <w:spacing w:before="88"/>
        <w:ind w:right="2470"/>
        <w:jc w:val="center"/>
      </w:pPr>
      <w:r>
        <w:t xml:space="preserve">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3035CE">
        <w:t xml:space="preserve"> в МДОУ д</w:t>
      </w:r>
      <w:bookmarkStart w:id="0" w:name="_GoBack"/>
      <w:bookmarkEnd w:id="0"/>
      <w:r w:rsidR="001D2453">
        <w:t xml:space="preserve">етский сад </w:t>
      </w:r>
      <w:r w:rsidR="00851B9A">
        <w:t xml:space="preserve">№ </w:t>
      </w:r>
      <w:r w:rsidR="003035CE">
        <w:t>31 г. Могоча</w:t>
      </w:r>
      <w:r w:rsidR="00851B9A">
        <w:t xml:space="preserve"> (202</w:t>
      </w:r>
      <w:r w:rsidR="003035CE">
        <w:t>4</w:t>
      </w:r>
      <w:r w:rsidR="00851B9A">
        <w:t>-202</w:t>
      </w:r>
      <w:r w:rsidR="003035CE">
        <w:t>5</w:t>
      </w:r>
      <w:r w:rsidR="00621EF0">
        <w:t xml:space="preserve"> учебный год)</w:t>
      </w: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1D2453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1D2453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1D24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D2453"/>
    <w:rsid w:val="003035CE"/>
    <w:rsid w:val="00472554"/>
    <w:rsid w:val="004C2704"/>
    <w:rsid w:val="00621EF0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</cp:lastModifiedBy>
  <cp:revision>14</cp:revision>
  <dcterms:created xsi:type="dcterms:W3CDTF">2021-05-24T06:18:00Z</dcterms:created>
  <dcterms:modified xsi:type="dcterms:W3CDTF">2025-02-16T07:16:00Z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